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75E" w:rsidRPr="0026575E" w:rsidRDefault="0026575E" w:rsidP="002657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575E">
        <w:rPr>
          <w:rFonts w:ascii="Times New Roman" w:hAnsi="Times New Roman"/>
          <w:b/>
          <w:sz w:val="28"/>
          <w:szCs w:val="28"/>
        </w:rPr>
        <w:t>Тем</w:t>
      </w:r>
      <w:bookmarkStart w:id="0" w:name="_GoBack"/>
      <w:bookmarkEnd w:id="0"/>
      <w:r w:rsidRPr="0026575E">
        <w:rPr>
          <w:rFonts w:ascii="Times New Roman" w:hAnsi="Times New Roman"/>
          <w:b/>
          <w:sz w:val="28"/>
          <w:szCs w:val="28"/>
        </w:rPr>
        <w:t xml:space="preserve">ы презентации по дисциплине «Гистология и </w:t>
      </w:r>
      <w:proofErr w:type="spellStart"/>
      <w:r w:rsidRPr="0026575E">
        <w:rPr>
          <w:rFonts w:ascii="Times New Roman" w:hAnsi="Times New Roman"/>
          <w:b/>
          <w:sz w:val="28"/>
          <w:szCs w:val="28"/>
        </w:rPr>
        <w:t>гистотехника</w:t>
      </w:r>
      <w:proofErr w:type="spellEnd"/>
      <w:r w:rsidRPr="0026575E">
        <w:rPr>
          <w:rFonts w:ascii="Times New Roman" w:hAnsi="Times New Roman"/>
          <w:b/>
          <w:sz w:val="28"/>
          <w:szCs w:val="28"/>
        </w:rPr>
        <w:t>»</w:t>
      </w:r>
    </w:p>
    <w:p w:rsidR="0026575E" w:rsidRPr="0026575E" w:rsidRDefault="0026575E" w:rsidP="002657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 xml:space="preserve">Методика взятия </w:t>
      </w:r>
      <w:proofErr w:type="spellStart"/>
      <w:r w:rsidRPr="0026575E">
        <w:rPr>
          <w:rFonts w:ascii="Times New Roman" w:hAnsi="Times New Roman"/>
          <w:sz w:val="28"/>
          <w:szCs w:val="28"/>
        </w:rPr>
        <w:t>патматериала</w:t>
      </w:r>
      <w:proofErr w:type="spellEnd"/>
      <w:r w:rsidRPr="0026575E">
        <w:rPr>
          <w:rFonts w:ascii="Times New Roman" w:hAnsi="Times New Roman"/>
          <w:sz w:val="28"/>
          <w:szCs w:val="28"/>
        </w:rPr>
        <w:t xml:space="preserve"> для гистологических исследований.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>Проводка материала. Материалы и оборудование.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>Уплотнение материала для гистологических  исследований.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 xml:space="preserve"> Техника изготовления гистологических препаратов.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>Гистохимические исследования. Методы и цели.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 xml:space="preserve"> Формы живого вещества</w:t>
      </w:r>
      <w:proofErr w:type="gramStart"/>
      <w:r w:rsidRPr="0026575E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>Микроскопическое строение структур.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>Ткань. Определение, свойства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 xml:space="preserve">Основные типы тканей.   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>Общая характеристика  эпителиальной ткани.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 xml:space="preserve"> (сквамозного) эпителия.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>Строение переходного эпителия.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 xml:space="preserve"> Типы секреции. Строение железистой клетки.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>Строение и свойства эластического хряща.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>Классификация и функция костной ткани. Структурные элементы кост</w:t>
      </w:r>
      <w:r w:rsidRPr="0026575E">
        <w:rPr>
          <w:rFonts w:ascii="Times New Roman" w:hAnsi="Times New Roman"/>
          <w:sz w:val="28"/>
          <w:szCs w:val="28"/>
        </w:rPr>
        <w:softHyphen/>
        <w:t>ной ткани.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>Опорно – трофическая ткань. Соединительные ткани.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>Мышечные ткани организма животных.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 xml:space="preserve">Строение гладкомышечной ткани. Микроскопическая и Электронно – микроскопическая характеристика </w:t>
      </w:r>
      <w:proofErr w:type="spellStart"/>
      <w:r w:rsidRPr="0026575E">
        <w:rPr>
          <w:rFonts w:ascii="Times New Roman" w:hAnsi="Times New Roman"/>
          <w:sz w:val="28"/>
          <w:szCs w:val="28"/>
        </w:rPr>
        <w:t>саркомера</w:t>
      </w:r>
      <w:proofErr w:type="spellEnd"/>
      <w:r w:rsidRPr="0026575E">
        <w:rPr>
          <w:rFonts w:ascii="Times New Roman" w:hAnsi="Times New Roman"/>
          <w:sz w:val="28"/>
          <w:szCs w:val="28"/>
        </w:rPr>
        <w:t>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>Строение сердечной мускулатуры.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>Нервная ткань.</w:t>
      </w:r>
    </w:p>
    <w:p w:rsidR="0026575E" w:rsidRP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 xml:space="preserve">Строение нервного волокна (миелиновое, </w:t>
      </w:r>
      <w:proofErr w:type="spellStart"/>
      <w:r w:rsidRPr="0026575E">
        <w:rPr>
          <w:rFonts w:ascii="Times New Roman" w:hAnsi="Times New Roman"/>
          <w:sz w:val="28"/>
          <w:szCs w:val="28"/>
        </w:rPr>
        <w:t>безмиелиновое</w:t>
      </w:r>
      <w:proofErr w:type="spellEnd"/>
      <w:r w:rsidRPr="0026575E">
        <w:rPr>
          <w:rFonts w:ascii="Times New Roman" w:hAnsi="Times New Roman"/>
          <w:sz w:val="28"/>
          <w:szCs w:val="28"/>
        </w:rPr>
        <w:t>)</w:t>
      </w:r>
    </w:p>
    <w:p w:rsidR="0026575E" w:rsidRDefault="0026575E" w:rsidP="0026575E">
      <w:pPr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/>
          <w:sz w:val="28"/>
          <w:szCs w:val="28"/>
        </w:rPr>
      </w:pPr>
      <w:r w:rsidRPr="0026575E">
        <w:rPr>
          <w:rFonts w:ascii="Times New Roman" w:hAnsi="Times New Roman"/>
          <w:sz w:val="28"/>
          <w:szCs w:val="28"/>
        </w:rPr>
        <w:t xml:space="preserve">Типы (виды) нейроглии. Их строение.  </w:t>
      </w:r>
    </w:p>
    <w:p w:rsidR="0026575E" w:rsidRDefault="0026575E" w:rsidP="002657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575E" w:rsidRDefault="0026575E" w:rsidP="002657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6575E" w:rsidRPr="0026575E" w:rsidRDefault="0026575E" w:rsidP="002657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575E">
        <w:rPr>
          <w:rFonts w:ascii="Times New Roman" w:hAnsi="Times New Roman"/>
          <w:b/>
          <w:sz w:val="28"/>
          <w:szCs w:val="28"/>
        </w:rPr>
        <w:t>Профессор, д.в.н.                                     А. Тегза</w:t>
      </w:r>
    </w:p>
    <w:p w:rsidR="00BD375A" w:rsidRDefault="0026575E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75FC2"/>
    <w:multiLevelType w:val="hybridMultilevel"/>
    <w:tmpl w:val="97308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57"/>
    <w:rsid w:val="0026575E"/>
    <w:rsid w:val="00452394"/>
    <w:rsid w:val="005F7B57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75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75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2018-01-29T16:57:00Z</cp:lastPrinted>
  <dcterms:created xsi:type="dcterms:W3CDTF">2018-01-29T16:52:00Z</dcterms:created>
  <dcterms:modified xsi:type="dcterms:W3CDTF">2018-01-29T16:57:00Z</dcterms:modified>
</cp:coreProperties>
</file>